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8e9844c168415f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916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ARHEOLOŠKI MUZEJ ZADAR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1.502.753,91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2.032.503,03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135,3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1.485.002,92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1.900.303,10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128,0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17.750,99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132.199,93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744,7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1.505,00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41.259,47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127.651,13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309,4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39.754,47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127.651,13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321,1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4.548,80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razdoblju od 01.siječnja do 31.prosinca 2025. prihodi poslovanja ostvareni su u iznosu od 2.032.503,03 EUR, a rashodi poslovanja u iznosu od 1.900.303,10 EUR iz čega proizlazi višak prihoda poslovanja u iznosu od 132.199,93 EUR. U navedenom razdoblju nema ostvarenih prihoda od prodaje nefinancijske imovine, dok su rashodi za nabavu nefinancijske imovine ostvareni u iznosu od 127.651,13 EUR, iz toga proizlazi manjak prihoda od nefinancijske imovine u iznosu od 127.651,13 EUR. Ukupni višak prihoda u izvještajnom razdoblju iznosi 4.548,80 EUR. </w:t>
      </w:r>
    </w:p>
    <w:p>
      <w:r>
        <w:t xml:space="preserve">Višak prihoda i primitaka koji je raspoloživ u sljedećem razdoblju iznosi 296.891,74 EUR.</w:t>
      </w:r>
    </w:p>
    <w:p>
      <w:r>
        <w:t xml:space="preserve">Treba napomenuti da na rezultat utječe ukidanje podskupine 193 , knjiženo je 13 rashoda za plaću , a 12 prihoda kojima su financirani ti rashodi.</w:t>
      </w:r>
    </w:p>
    <w:p>
      <w:r>
        <w:t xml:space="preserve">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iz inozemstva i od subjekata unutar općeg proračuna (šifre 631+632+633+634+635+636+637+638+639)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1.561,00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31.685,44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2029,8</w:t>
            </w:r>
          </w:p>
        </w:tc>
      </w:tr>
    </w:tbl>
    <w:p>
      <w:pPr>
        <w:spacing w:before="0" w:after="0"/>
      </w:pPr>
    </w:p>
    <w:p>
      <w:r>
        <w:t xml:space="preserve">Povećanje se odnosi na prihode primljene od Hrvatskog zavoda za zapošljavanje, kao potpora za pripravništvo u javnim službama.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326.087,64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421.241,33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129,2</w:t>
            </w:r>
          </w:p>
        </w:tc>
      </w:tr>
    </w:tbl>
    <w:p>
      <w:pPr>
        <w:spacing w:before="0" w:after="0"/>
      </w:pPr>
    </w:p>
    <w:p>
      <w:r>
        <w:t xml:space="preserve">Tijekom 2025.godine povećali smo cijenu ulaznice za muzej , što je rezultiralo povećanjem prihoda od ulaznica.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31.127,37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31.453,40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101,0</w:t>
            </w:r>
          </w:p>
        </w:tc>
      </w:tr>
    </w:tbl>
    <w:p>
      <w:pPr>
        <w:spacing w:before="0" w:after="0"/>
      </w:pPr>
    </w:p>
    <w:p>
      <w:r>
        <w:t xml:space="preserve">Prihodi ostvareni prodajom suvenira i kataloga.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20.720,35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51.793,65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250,0</w:t>
            </w:r>
          </w:p>
        </w:tc>
      </w:tr>
    </w:tbl>
    <w:p>
      <w:pPr>
        <w:spacing w:before="0" w:after="0"/>
      </w:pPr>
    </w:p>
    <w:p>
      <w:r>
        <w:t xml:space="preserve">Prihodi se odnose na usluge arheoloških istraživanja i arheoloških nadzora, te najam crkve sv.Donat za Glazbene večeri u sv.Donatu. U tekućem izvještajnom razdoblju povećao se opseg obavljenih usluga u odnosu na prošlu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894.611,93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1.230.370,03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137,5</w:t>
            </w:r>
          </w:p>
        </w:tc>
      </w:tr>
    </w:tbl>
    <w:p>
      <w:pPr>
        <w:spacing w:before="0" w:after="0"/>
      </w:pPr>
    </w:p>
    <w:p>
      <w:r>
        <w:t xml:space="preserve">Na dan 31.12.2025. Arheološki muzej Zadar ima 34 zaposlena djelatnika.</w:t>
      </w:r>
    </w:p>
    <w:p>
      <w:r>
        <w:t xml:space="preserve">Na dan 31.12.2025. na kontu rashoda za plaće knjiženo je 13, umjesto 12 rashoda za plaće , radi ukidanja podskupine računa 193.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69.425,94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92.619,67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133,4</w:t>
            </w:r>
          </w:p>
        </w:tc>
      </w:tr>
    </w:tbl>
    <w:p>
      <w:pPr>
        <w:spacing w:before="0" w:after="0"/>
      </w:pPr>
    </w:p>
    <w:p>
      <w:r>
        <w:t xml:space="preserve">Usluge tekućeg i investicijskog ulaganja su se povećale u odnosu na prošlu godinu.</w:t>
      </w:r>
    </w:p>
    <w:p>
      <w:r>
        <w:t xml:space="preserve">Najveći dio rashoda se odnosi na usluge tekućeg i investicijskog održavanja građevinskih objekata , te održavanja postrojenja i opreme.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Zakupnine i najamnine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28.633,07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42.980,45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150,1</w:t>
            </w:r>
          </w:p>
        </w:tc>
      </w:tr>
    </w:tbl>
    <w:p>
      <w:pPr>
        <w:spacing w:before="0" w:after="0"/>
      </w:pPr>
    </w:p>
    <w:p>
      <w:r>
        <w:t xml:space="preserve">Povećanje se odnosi na najam plovila za potrebe terenskog rada na podvodnom arheološkom istraživanju.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41.259,47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127.651,13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309,4</w:t>
            </w:r>
          </w:p>
        </w:tc>
      </w:tr>
    </w:tbl>
    <w:p>
      <w:pPr>
        <w:spacing w:before="0" w:after="0"/>
      </w:pPr>
    </w:p>
    <w:p>
      <w:r>
        <w:t xml:space="preserve">Rashodi su znatno povećani u odnosu na prošlu godinu iz razloga što su planom predviđena i odobrena veća sredstva iz nadležnog proračuna za rashode ulaganja u imovinu. Nabavljena su nova računala, plovilo, računalni programi , oprema i rashodi za dodatna ulaganja.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dodatna ulaganja na nefinancijskoj imovini (šifre 451 do 454)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2.175,00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45.427,56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2088,6</w:t>
            </w:r>
          </w:p>
        </w:tc>
      </w:tr>
    </w:tbl>
    <w:p>
      <w:pPr>
        <w:spacing w:before="0" w:after="0"/>
      </w:pPr>
    </w:p>
    <w:p>
      <w:r>
        <w:t xml:space="preserve">Dodatna ulaganja odnose se na imovinu u pripremi tj. izradu projekta uređenja lapidarija, te dodatna ulaganja u poslovne prostorije.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budućih razdoblja i nedospjela naplata prihoda (aktivna vremenska razgraničenja)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88.265,99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Novim Pravilnikom o proračunskom računovodstvu koji je stupio na snagu 30.12.2023.</w:t>
      </w:r>
    </w:p>
    <w:p>
      <w:r>
        <w:t xml:space="preserve">propisano je da se skupina računa 193 Kontinuirani rashodi budućih razdoblja ukida sa danom 01.siječnja 2025., te se kontinuirani rashodi budućih razdoblja prenose na odgovarajuće račune razreda 3 Rashodi poslovanja.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418.554,99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363.813,21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86,9</w:t>
            </w:r>
          </w:p>
        </w:tc>
      </w:tr>
    </w:tbl>
    <w:p>
      <w:pPr>
        <w:spacing w:before="0" w:after="0"/>
      </w:pPr>
    </w:p>
    <w:p>
      <w:r>
        <w:t xml:space="preserve">Tijekom godine donesena je odluka o rashodovanju, te zbrinjavanju rashodovane električne i elektroničke opreme</w:t>
      </w:r>
    </w:p>
    <w:p>
      <w:r>
        <w:t xml:space="preserve">te uredskog namještaja koji više nije uporebljiv, nakon čega je temeljem zapisnika i računa za zbrinjavanje opasnog otpada imovina isknjižena.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023 i 02923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Prijevozna sredstva (šifre 0231 do 0234 - 02923)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023 i 02923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218,54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21.481,58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9829,6</w:t>
            </w:r>
          </w:p>
        </w:tc>
      </w:tr>
    </w:tbl>
    <w:p>
      <w:pPr>
        <w:spacing w:before="0" w:after="0"/>
      </w:pPr>
    </w:p>
    <w:p>
      <w:r>
        <w:t xml:space="preserve">Nabavljen je gumenjak za potrebe podvodne arheologije.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Građevinski objekti u pripremi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37.500,00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Izrada projekta uređenja lapidarija Arheološkog muzeja Zadar.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Novac na računu kod tuzemnih poslovnih banaka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298.661,87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408.444,54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136,8</w:t>
            </w:r>
          </w:p>
        </w:tc>
      </w:tr>
    </w:tbl>
    <w:p>
      <w:pPr>
        <w:spacing w:before="0" w:after="0"/>
      </w:pPr>
    </w:p>
    <w:p>
      <w:r>
        <w:t xml:space="preserve">Novac na računu u poslovnoj banci na dan 31.12.2025.iznosi 408.444,54 EUR.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Novac u blagajni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291,99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2399,3</w:t>
            </w:r>
          </w:p>
        </w:tc>
      </w:tr>
    </w:tbl>
    <w:p>
      <w:pPr>
        <w:spacing w:before="0" w:after="0"/>
      </w:pPr>
    </w:p>
    <w:p>
      <w:r>
        <w:t xml:space="preserve">Novac u blagajni na dan 31.12.2025. iznosi 291,99 EUR.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izvanbilančni zapisi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15.263,12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Zatvoren je spor na temelju sudskog rješenja iz prosinca 2024.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4.230,79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Povećana vrijednost zbog razmjene knjižnog fonda.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Nema dospjelih obveza.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115.247,02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Obveze se odnose na plaće djelatnika za prosinac i materijalne rashode koji dospijevaju u siječnju 2026.g.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predujmove, depozite, jamčevne pologe i tuđe prihode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2.469,63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Sa konta 23958 preknjižene su obveze za povrat u proračun za sredstva koje refundira HZZO.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6139032a7cf4ec5" /></Relationships>
</file>