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8AC5" w14:textId="77777777" w:rsidR="00574AB9" w:rsidRDefault="00622A0F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noProof/>
          <w:lang w:val="hr-HR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lang w:val="hr-HR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74AB9" w14:paraId="65DB4CA6" w14:textId="77777777">
        <w:tc>
          <w:tcPr>
            <w:tcW w:w="6379" w:type="dxa"/>
          </w:tcPr>
          <w:p w14:paraId="14F9786B" w14:textId="5B8C2C72" w:rsidR="00574AB9" w:rsidRPr="006B6949" w:rsidRDefault="00622A0F">
            <w:pPr>
              <w:widowControl w:val="0"/>
              <w:autoSpaceDE w:val="0"/>
              <w:autoSpaceDN w:val="0"/>
              <w:spacing w:after="160" w:line="259" w:lineRule="auto"/>
              <w:rPr>
                <w:rFonts w:ascii="Cambria" w:eastAsia="Calibri" w:hAnsi="Cambria" w:cs="Times New Roman"/>
                <w:noProof/>
              </w:rPr>
            </w:pPr>
            <w:bookmarkStart w:id="1" w:name="_Hlk128748807"/>
            <w:r w:rsidRPr="006B6949">
              <w:rPr>
                <w:rFonts w:ascii="Cambria" w:eastAsia="Calibri" w:hAnsi="Cambria" w:cs="Times New Roman"/>
                <w:b/>
                <w:bCs/>
                <w:noProof/>
              </w:rPr>
              <w:t xml:space="preserve">ARHEOLOŠKI MUZEJ ZADAR                                                                                                      Trg opatice Čike 1, 23000 Zadar                                                                                                      </w:t>
            </w:r>
            <w:r w:rsidRPr="006B6949">
              <w:rPr>
                <w:rFonts w:ascii="Cambria" w:eastAsia="Calibri" w:hAnsi="Cambria" w:cs="Times New Roman"/>
                <w:noProof/>
              </w:rPr>
              <w:t xml:space="preserve">KLASA: </w:t>
            </w:r>
            <w:r w:rsidRPr="006B6949">
              <w:rPr>
                <w:rFonts w:ascii="Cambria" w:eastAsia="Trebuchet MS" w:hAnsi="Cambria" w:cs="Times New Roman"/>
                <w:noProof/>
              </w:rPr>
              <w:t>400-01/26-01/5</w:t>
            </w:r>
            <w:r w:rsidRPr="006B6949">
              <w:rPr>
                <w:rFonts w:ascii="Cambria" w:eastAsia="Calibri" w:hAnsi="Cambria" w:cs="Times New Roman"/>
                <w:noProof/>
              </w:rPr>
              <w:t xml:space="preserve">                                                                                                                                        URBROJ: 2198-1-125-26-1                                                                                                           Zadar, </w:t>
            </w:r>
            <w:r w:rsidR="006B6949" w:rsidRPr="006B6949">
              <w:rPr>
                <w:rFonts w:ascii="Cambria" w:eastAsia="Calibri" w:hAnsi="Cambria" w:cs="Times New Roman"/>
                <w:noProof/>
              </w:rPr>
              <w:t>26. ožujka 2026. godine</w:t>
            </w:r>
            <w:r w:rsidRPr="006B6949">
              <w:rPr>
                <w:rFonts w:ascii="Cambria" w:eastAsia="Calibri" w:hAnsi="Cambria" w:cs="Times New Roman"/>
                <w:noProof/>
              </w:rPr>
              <w:t xml:space="preserve">   </w:t>
            </w:r>
          </w:p>
        </w:tc>
        <w:tc>
          <w:tcPr>
            <w:tcW w:w="2693" w:type="dxa"/>
          </w:tcPr>
          <w:p w14:paraId="418D53F9" w14:textId="77777777" w:rsidR="00574AB9" w:rsidRDefault="00622A0F">
            <w:pPr>
              <w:widowControl w:val="0"/>
              <w:autoSpaceDE w:val="0"/>
              <w:autoSpaceDN w:val="0"/>
              <w:spacing w:after="160" w:line="259" w:lineRule="auto"/>
              <w:jc w:val="right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21FE3F" wp14:editId="44239AD7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29186A4D" w14:textId="77777777" w:rsidR="00574AB9" w:rsidRDefault="00574AB9">
      <w:pPr>
        <w:spacing w:after="0"/>
        <w:jc w:val="center"/>
        <w:rPr>
          <w:rFonts w:ascii="Cambria" w:hAnsi="Cambria" w:cs="Times New Roman"/>
          <w:b/>
          <w:lang w:val="hr-HR"/>
        </w:rPr>
      </w:pPr>
    </w:p>
    <w:p w14:paraId="28B2D854" w14:textId="77777777" w:rsidR="00574AB9" w:rsidRDefault="00574AB9">
      <w:pPr>
        <w:spacing w:after="0"/>
        <w:jc w:val="center"/>
        <w:rPr>
          <w:rFonts w:ascii="Cambria" w:hAnsi="Cambria" w:cs="Times New Roman"/>
          <w:b/>
          <w:lang w:val="hr-HR"/>
        </w:rPr>
      </w:pPr>
    </w:p>
    <w:p w14:paraId="7021C583" w14:textId="77777777" w:rsidR="00574AB9" w:rsidRDefault="00622A0F">
      <w:pPr>
        <w:spacing w:after="0"/>
        <w:jc w:val="center"/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t>O B R A Z L O Ž E NJ E</w:t>
      </w:r>
    </w:p>
    <w:p w14:paraId="5AA318DE" w14:textId="77777777" w:rsidR="00574AB9" w:rsidRDefault="00622A0F">
      <w:pPr>
        <w:spacing w:after="0"/>
        <w:jc w:val="center"/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t xml:space="preserve">GODIŠNJEG IZVRŠENJA FINANCIJSKOG PLANA </w:t>
      </w:r>
    </w:p>
    <w:p w14:paraId="3DFDD43D" w14:textId="77777777" w:rsidR="00574AB9" w:rsidRDefault="00622A0F">
      <w:pPr>
        <w:jc w:val="center"/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t>ZA RAZDOBLJE OD 01.01.2025. -31.12.2025.GOD.</w:t>
      </w:r>
    </w:p>
    <w:p w14:paraId="4DC40EF6" w14:textId="77777777" w:rsidR="00574AB9" w:rsidRDefault="00574AB9">
      <w:pPr>
        <w:rPr>
          <w:rFonts w:ascii="Cambria" w:hAnsi="Cambria" w:cs="Times New Roman"/>
          <w:color w:val="808080"/>
          <w:lang w:val="hr-HR"/>
        </w:rPr>
      </w:pPr>
    </w:p>
    <w:p w14:paraId="757ED54C" w14:textId="77777777" w:rsidR="00574AB9" w:rsidRDefault="00622A0F">
      <w:pPr>
        <w:rPr>
          <w:rFonts w:ascii="Cambria" w:hAnsi="Cambria" w:cs="Times New Roman"/>
          <w:color w:val="808080"/>
          <w:lang w:val="hr-HR"/>
        </w:rPr>
      </w:pPr>
      <w:r>
        <w:rPr>
          <w:rFonts w:ascii="Cambria" w:hAnsi="Cambria" w:cs="Times New Roman"/>
          <w:color w:val="808080"/>
          <w:lang w:val="hr-HR"/>
        </w:rPr>
        <w:t>1.OBRAZLOŽENJE OPĆEG DIJELA IZVJEŠTAJA O IZVRŠENJU FINANCIJSKOG PLANA</w:t>
      </w:r>
    </w:p>
    <w:p w14:paraId="1DC9ADF6" w14:textId="77777777" w:rsidR="00574AB9" w:rsidRDefault="00622A0F">
      <w:pPr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t>PRIHODI I PRIMICI:</w:t>
      </w:r>
    </w:p>
    <w:p w14:paraId="5D2378D4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Ukupno ostvareni prihodi u 2025. godini iznose 2.032.503,03 EUR, dok primitaka od financijske imovine i zaduživanja nije bilo. Ukupno ostvareni prihodi, ostvaruju se iz sljedećih izvora financiranja: Izvor 11 – Opći prihodi i primici u iznosu od 1.496.230,09 EUR, Izvor 31 – Vlastiti prihodi u iznosu 83.346,17 EUR, Izvor 43 – Ostali prihodi za posebne namjene u iznosu od 421.241,33 EUR, 52 – Ostale pomoći u iznosu od 31.685,44 EUR. Opći prihodi i primici ostvareni su u okviru dodijeljenih sredstava od nadležnog ministarstva. Ostvarenje vlastitih prihoda odnosi se na prihode od pruženih usluga arheoloških istraživanja i nadzora , najma crkve sv. Donat za koncertne večeri u sv. Donatu,  te na prodaju suvenira i kataloga. Ostvarenje prihoda za posebne namjene odnosi se na prihode od prodanih ulaznica. Prihodi od ostalih pomoći odnose se na prihode od pomoći grada i županija te subvencije Hrvatskog zavoda za zapošljavanje za jednog pripravnika. U odnosu na prošlogodišnje izvršenje prihodi su povećani za 35 %, te su u 2025. godini izvršeni u skladu sa financijskim planom, izvršenje je veće za 2 % u odnosu na plan.</w:t>
      </w:r>
    </w:p>
    <w:p w14:paraId="34DF3B47" w14:textId="77777777" w:rsidR="00574AB9" w:rsidRDefault="00574AB9">
      <w:pPr>
        <w:rPr>
          <w:rFonts w:ascii="Cambria" w:hAnsi="Cambria" w:cs="Times New Roman"/>
          <w:b/>
          <w:lang w:val="hr-HR"/>
        </w:rPr>
      </w:pPr>
    </w:p>
    <w:p w14:paraId="72F1D999" w14:textId="77777777" w:rsidR="00574AB9" w:rsidRDefault="00622A0F">
      <w:pPr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t>RASHODI I IZDACI:</w:t>
      </w:r>
    </w:p>
    <w:p w14:paraId="4335B55F" w14:textId="3B0FF16A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Ukupno ostvareni rashodi u 2025.</w:t>
      </w:r>
      <w:r w:rsidR="009A25D6">
        <w:rPr>
          <w:rFonts w:ascii="Cambria" w:hAnsi="Cambria" w:cs="Times New Roman"/>
          <w:lang w:val="hr-HR"/>
        </w:rPr>
        <w:t xml:space="preserve"> </w:t>
      </w:r>
      <w:r>
        <w:rPr>
          <w:rFonts w:ascii="Cambria" w:hAnsi="Cambria" w:cs="Times New Roman"/>
          <w:lang w:val="hr-HR"/>
        </w:rPr>
        <w:t>godini iznose 1.916.309,27 EUR, dok izdatka za financijsku imovinu nema. Ukupno ostvareni rashodi, ostvaruju se iz sljedećih izvora financiranja: Izvor 11 – Opći prihodi i primici u iznosu od 1.494.837,58 EUR, Izvor 31 – Vlastiti prihodi u iznosu od 25.102,65 EUR, Izvor 43 – Ostali prihodi za posebne namjene u iznosu od 371.970,04 EUR, 52 – Ostale pomoći u iznosu od 24.399,00 EUR. Od ukupno izvršenih rashoda najznačajniji su rashodi za zaposlene. Izvršeni su u skladu sa financijskim planom, a u odnosu na prošlo razdoblje su se povećali za 27 %  . Materijalni rashodi su izvršeni u skladu sa financijskim planom, a u odnosu na prošlo razdoblje povećali su se za  13%.</w:t>
      </w:r>
    </w:p>
    <w:p w14:paraId="7E7BE1D6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Rashodi za nabavu nefinancijske imovine ostvareni su o okviru financijskog plana, a u odnosu na prošlo razdoblje povećali su se za 200 %.</w:t>
      </w:r>
    </w:p>
    <w:p w14:paraId="7193D742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 xml:space="preserve"> </w:t>
      </w:r>
    </w:p>
    <w:p w14:paraId="4FB5FD61" w14:textId="77777777" w:rsidR="00574AB9" w:rsidRDefault="00622A0F">
      <w:pPr>
        <w:rPr>
          <w:rFonts w:ascii="Cambria" w:hAnsi="Cambria" w:cs="Times New Roman"/>
          <w:b/>
          <w:lang w:val="hr-HR"/>
        </w:rPr>
      </w:pPr>
      <w:r>
        <w:rPr>
          <w:rFonts w:ascii="Cambria" w:hAnsi="Cambria" w:cs="Times New Roman"/>
          <w:b/>
          <w:lang w:val="hr-HR"/>
        </w:rPr>
        <w:lastRenderedPageBreak/>
        <w:t>PRIJENOS SREDSTAVA IZ PRETHODNE GODINE U SLJEDEĆU GODINU:</w:t>
      </w:r>
    </w:p>
    <w:p w14:paraId="13C65C91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 xml:space="preserve">Ostvarenje prijenosa sredstava iz 2025.godine u 2026. godinu u iznosu od 408.444,54 EUR raspoređeno je po izvorima financiranja : </w:t>
      </w:r>
    </w:p>
    <w:p w14:paraId="3BD9D07D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 xml:space="preserve">31 Vlastiti prihodi u iznosu od 155.567,02 EUR, </w:t>
      </w:r>
    </w:p>
    <w:p w14:paraId="2E200C86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 xml:space="preserve">43 Ostali prihodi u iznosu od 251.124,23 EUR, </w:t>
      </w:r>
    </w:p>
    <w:p w14:paraId="1E8D449A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52 Pomoći grada i županija u iznosu od 186,44</w:t>
      </w:r>
    </w:p>
    <w:p w14:paraId="2C8D8C35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 xml:space="preserve">61 Donacije u iznosu od 61,85 EUR te </w:t>
      </w:r>
    </w:p>
    <w:p w14:paraId="4D4892F0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71 Prihodi od prodaje nefin. imovine u iznosu od 1.505,00 EUR.</w:t>
      </w:r>
    </w:p>
    <w:p w14:paraId="7439D82D" w14:textId="77777777" w:rsidR="00574AB9" w:rsidRDefault="00622A0F">
      <w:pPr>
        <w:rPr>
          <w:rFonts w:ascii="Cambria" w:hAnsi="Cambria" w:cs="Times New Roman"/>
          <w:lang w:val="hr-HR"/>
        </w:rPr>
      </w:pPr>
      <w:r>
        <w:rPr>
          <w:rFonts w:ascii="Cambria" w:hAnsi="Cambria" w:cs="Times New Roman"/>
          <w:lang w:val="hr-HR"/>
        </w:rPr>
        <w:t>Iznos na žiro- računu 31.12.2025. iznosi 408.444,54 EUR, a novac u blagajni 291,99 EUR.</w:t>
      </w:r>
    </w:p>
    <w:p w14:paraId="6A273220" w14:textId="77777777" w:rsidR="00574AB9" w:rsidRDefault="00574AB9">
      <w:pPr>
        <w:rPr>
          <w:rFonts w:ascii="Cambria" w:hAnsi="Cambria" w:cs="Times New Roman"/>
          <w:lang w:val="hr-HR"/>
        </w:rPr>
      </w:pPr>
    </w:p>
    <w:p w14:paraId="7CBAF885" w14:textId="77777777" w:rsidR="00574AB9" w:rsidRDefault="00622A0F">
      <w:pPr>
        <w:rPr>
          <w:rFonts w:ascii="Cambria" w:hAnsi="Cambria" w:cs="Times New Roman"/>
          <w:color w:val="808080"/>
          <w:lang w:val="hr-HR"/>
        </w:rPr>
      </w:pPr>
      <w:r>
        <w:rPr>
          <w:rFonts w:ascii="Cambria" w:hAnsi="Cambria" w:cs="Times New Roman"/>
          <w:color w:val="808080"/>
          <w:lang w:val="hr-HR"/>
        </w:rPr>
        <w:t>2. OBRAZLOŽENJE POSEBOG DIJELA IZVJEŠTAJA O IZVRŠENJU FINANCIJSKOG PLANA</w:t>
      </w:r>
    </w:p>
    <w:p w14:paraId="5B2FF88A" w14:textId="77777777" w:rsidR="00574AB9" w:rsidRDefault="00622A0F">
      <w:pPr>
        <w:rPr>
          <w:rFonts w:ascii="Cambria" w:hAnsi="Cambria" w:cs="Times New Roman"/>
          <w:color w:val="000000"/>
          <w:lang w:val="hr-HR"/>
        </w:rPr>
      </w:pPr>
      <w:r>
        <w:rPr>
          <w:rFonts w:ascii="Cambria" w:hAnsi="Cambria" w:cs="Times New Roman"/>
          <w:color w:val="000000"/>
          <w:lang w:val="hr-HR"/>
        </w:rPr>
        <w:t>Izvori financiranja iskazuju se u okviru svake aktivnosti/ projekta. Redovna djelatnost A78000004 i Programska djelatnost A78000104, financiraju se iz izvora 11. U okviru aktivnosti A78000004 izvršeno je 96,63 % plana u iznosu od 1.222.903,50 EUR. Najveći dio odnosi se na rashode za zaposlene u iznosu od 1.114.594,59 EUR. U okviru aktivnosti A78000104 programske djelatnosti  izvršeno je 88,51 % plana u iznosu od 271.934,08 EUR. U okviru aktivnosti A78000204 rashodi su izvršeni 10 % više od planiranog iznosa i iznose 421.471,69 EUR.</w:t>
      </w:r>
    </w:p>
    <w:p w14:paraId="5A5EAFC8" w14:textId="299CA61C" w:rsidR="00574AB9" w:rsidRDefault="00574AB9">
      <w:pPr>
        <w:jc w:val="right"/>
        <w:rPr>
          <w:rFonts w:ascii="Cambria" w:hAnsi="Cambria"/>
          <w:lang w:val="hr-HR"/>
        </w:rPr>
      </w:pPr>
    </w:p>
    <w:p w14:paraId="1692E944" w14:textId="3F071199" w:rsidR="00FE6938" w:rsidRPr="00FE6938" w:rsidRDefault="00FE6938" w:rsidP="00FE6938">
      <w:pPr>
        <w:jc w:val="right"/>
        <w:rPr>
          <w:rFonts w:ascii="Cambria" w:hAnsi="Cambria"/>
        </w:rPr>
      </w:pPr>
      <w:r w:rsidRPr="00FE6938">
        <w:rPr>
          <w:rFonts w:ascii="Cambria" w:hAnsi="Cambri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E52A41" wp14:editId="338AEF63">
            <wp:simplePos x="0" y="0"/>
            <wp:positionH relativeFrom="column">
              <wp:posOffset>4838700</wp:posOffset>
            </wp:positionH>
            <wp:positionV relativeFrom="paragraph">
              <wp:posOffset>77470</wp:posOffset>
            </wp:positionV>
            <wp:extent cx="590550" cy="944048"/>
            <wp:effectExtent l="0" t="0" r="0" b="8890"/>
            <wp:wrapNone/>
            <wp:docPr id="17620415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A0F">
        <w:rPr>
          <w:rFonts w:ascii="Cambria" w:hAnsi="Cambria"/>
          <w:lang w:val="hr-HR"/>
        </w:rPr>
        <w:t>RAVNATELJICA</w:t>
      </w:r>
      <w:r w:rsidRPr="00FE6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0B434F" w14:textId="257CC7BB" w:rsidR="00574AB9" w:rsidRDefault="00622A0F">
      <w:pPr>
        <w:jc w:val="right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Dr. sc. Morana Vuković</w:t>
      </w:r>
    </w:p>
    <w:sectPr w:rsidR="0057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B9"/>
    <w:rsid w:val="00574AB9"/>
    <w:rsid w:val="00622A0F"/>
    <w:rsid w:val="006B6949"/>
    <w:rsid w:val="009A25D6"/>
    <w:rsid w:val="00CD44B8"/>
    <w:rsid w:val="00CF50CF"/>
    <w:rsid w:val="00F93EC3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D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E6938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E6938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2026-04-08T12:01:00Z</dcterms:created>
  <dcterms:modified xsi:type="dcterms:W3CDTF">2026-04-08T12:01:00Z</dcterms:modified>
</cp:coreProperties>
</file>